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BE" w:rsidRPr="005E04BE" w:rsidRDefault="005E04BE" w:rsidP="00877FB7">
      <w:pPr>
        <w:spacing w:after="240" w:line="240" w:lineRule="auto"/>
        <w:jc w:val="both"/>
        <w:rPr>
          <w:rFonts w:ascii="Arial" w:eastAsia="Times New Roman" w:hAnsi="Arial" w:cs="Arial"/>
          <w:sz w:val="12"/>
          <w:szCs w:val="12"/>
          <w:lang w:eastAsia="it-IT"/>
        </w:rPr>
      </w:pPr>
      <w:r w:rsidRPr="005E04BE">
        <w:rPr>
          <w:rFonts w:ascii="Arial" w:eastAsia="Times New Roman" w:hAnsi="Arial" w:cs="Arial"/>
          <w:sz w:val="12"/>
          <w:szCs w:val="12"/>
          <w:lang w:eastAsia="it-IT"/>
        </w:rPr>
        <w:t>AMBIENTE: ENEA, DESERTIFICAZIONE TOCCA OLTRE 30% TERRITORIO ITALIA E'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PROBLEMA GLOBALE, SERVE GESTIONE IN OTTICA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DI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 xml:space="preserve"> SOSTENIBILITA' Roma, 14 giu.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>(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Adnkronos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>)- Oltre il 30% del territorio italiano e' influenzato da processi di degrado e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>desertificazione. Ma il fenomeno non e' un problema solo italiano. La desertificazione, infatti,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>coinvolge i territori di molti Paesi in via di sviluppo e riguarda anche i Paesi mediterranei. A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>riferirlo sono stati un pool di esperti nel corso della prima giornata del workshop "Sviluppo e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conservazione dei servizi degli ecosistemi contro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siccita'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 xml:space="preserve"> e desertificazione", organizzato oggi e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domani dall'Enea in collaborazione con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Ispra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 xml:space="preserve">, Cnr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Cra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 xml:space="preserve"> ed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Inea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>. "Questo processo tuttavia -hanno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avvertito i ricercatori- non e' inevitabile e si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puo'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 xml:space="preserve"> intervenire cercando di innescare un circolo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virtuoso di miglioramenti attraverso un'attenta gestione del territorio in un'ottica di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sostenibilita'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>".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>"L'uso sostenibile del territorio si pone come obiettivo la conservazione degli ecosistemi ed il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>ripristino di quelli degradati, intesi come valore inestimabile per il benessere sociale ed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economico" ha evidenziato Vincenzo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Artale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>, Responsabile dell'Unita' Tecnica Modellistica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Energetica Ambientale dell'Enea. "Per conseguire questo risultato -ha aggiunto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Artale-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 xml:space="preserve"> e'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necessario un impegno congiunto da parte di Enti di Ricerca,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Universita'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 xml:space="preserve"> e delle Istituzioni locali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 xml:space="preserve">e centrali, per contrastare la 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fragilita'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 xml:space="preserve"> ambientale dei territori e le conseguenze connesse alla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>sicurezza ed al benessere sociale". (segue) (Ada/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Zn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>/</w:t>
      </w:r>
      <w:proofErr w:type="spellStart"/>
      <w:r w:rsidRPr="005E04BE">
        <w:rPr>
          <w:rFonts w:ascii="Arial" w:eastAsia="Times New Roman" w:hAnsi="Arial" w:cs="Arial"/>
          <w:sz w:val="12"/>
          <w:szCs w:val="12"/>
          <w:lang w:eastAsia="it-IT"/>
        </w:rPr>
        <w:t>Adnkronos</w:t>
      </w:r>
      <w:proofErr w:type="spellEnd"/>
      <w:r w:rsidRPr="005E04BE">
        <w:rPr>
          <w:rFonts w:ascii="Arial" w:eastAsia="Times New Roman" w:hAnsi="Arial" w:cs="Arial"/>
          <w:sz w:val="12"/>
          <w:szCs w:val="12"/>
          <w:lang w:eastAsia="it-IT"/>
        </w:rPr>
        <w:t>) 14-GIU-12 11:24 NNNN  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  <w:t> ________________________________________________________________________</w:t>
      </w:r>
      <w:r w:rsidRPr="005E04BE">
        <w:rPr>
          <w:rFonts w:ascii="Arial" w:eastAsia="Times New Roman" w:hAnsi="Arial" w:cs="Arial"/>
          <w:sz w:val="12"/>
          <w:szCs w:val="12"/>
          <w:lang w:eastAsia="it-IT"/>
        </w:rPr>
        <w:br/>
      </w:r>
    </w:p>
    <w:p w:rsidR="009F73EB" w:rsidRDefault="009F73EB"/>
    <w:sectPr w:rsidR="009F73EB" w:rsidSect="009F7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E04BE"/>
    <w:rsid w:val="005E04BE"/>
    <w:rsid w:val="00877FB7"/>
    <w:rsid w:val="009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E04BE"/>
    <w:rPr>
      <w:rFonts w:ascii="Arial" w:hAnsi="Arial" w:cs="Arial" w:hint="default"/>
      <w:color w:val="2E4B9B"/>
      <w:sz w:val="12"/>
      <w:szCs w:val="1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2012-06-18T14:29:00Z</dcterms:created>
  <dcterms:modified xsi:type="dcterms:W3CDTF">2012-06-18T14:47:00Z</dcterms:modified>
</cp:coreProperties>
</file>